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Fonts w:hint="eastAsia" w:ascii="仿宋" w:hAnsi="仿宋" w:eastAsia="仿宋" w:cs="宋体"/>
          <w:b/>
          <w:bCs/>
          <w:color w:val="000000"/>
          <w:kern w:val="36"/>
          <w:sz w:val="24"/>
          <w:szCs w:val="24"/>
        </w:rPr>
      </w:pPr>
      <w:r>
        <w:rPr>
          <w:rFonts w:hint="eastAsia" w:ascii="仿宋" w:hAnsi="仿宋" w:eastAsia="仿宋" w:cs="宋体"/>
          <w:b/>
          <w:bCs/>
          <w:color w:val="000000"/>
          <w:kern w:val="36"/>
          <w:sz w:val="24"/>
          <w:szCs w:val="24"/>
          <w:lang w:val="en-US" w:eastAsia="zh-CN"/>
        </w:rPr>
        <w:t>2021 年同济大学与香港城市大学联合培养博士双学位项目</w:t>
      </w:r>
      <w:r>
        <w:rPr>
          <w:rFonts w:hint="eastAsia" w:ascii="仿宋" w:hAnsi="仿宋" w:eastAsia="仿宋" w:cs="宋体"/>
          <w:b/>
          <w:bCs/>
          <w:color w:val="000000"/>
          <w:kern w:val="36"/>
          <w:sz w:val="24"/>
          <w:szCs w:val="24"/>
          <w:lang w:val="en-US" w:eastAsia="zh-CN"/>
        </w:rPr>
        <w:br w:type="textWrapping"/>
      </w:r>
    </w:p>
    <w:p>
      <w:pPr>
        <w:widowControl/>
        <w:ind w:firstLine="420" w:firstLineChars="2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根据</w:t>
      </w:r>
      <w:r>
        <w:rPr>
          <w:rFonts w:hint="eastAsia" w:ascii="仿宋" w:hAnsi="仿宋" w:eastAsia="仿宋" w:cs="仿宋"/>
          <w:color w:val="000000"/>
          <w:kern w:val="0"/>
          <w:sz w:val="21"/>
          <w:szCs w:val="21"/>
        </w:rPr>
        <w:t>同济大学与和香港城市大学联合培养博士生</w:t>
      </w:r>
      <w:bookmarkStart w:id="0" w:name="_GoBack"/>
      <w:bookmarkEnd w:id="0"/>
      <w:r>
        <w:rPr>
          <w:rFonts w:hint="eastAsia" w:ascii="仿宋" w:hAnsi="仿宋" w:eastAsia="仿宋" w:cs="仿宋"/>
          <w:color w:val="000000"/>
          <w:kern w:val="0"/>
          <w:sz w:val="21"/>
          <w:szCs w:val="21"/>
          <w:lang w:eastAsia="zh-CN"/>
        </w:rPr>
        <w:t>双学位协议</w:t>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eastAsia="zh-CN"/>
        </w:rPr>
        <w:t>现启动</w:t>
      </w:r>
      <w:r>
        <w:rPr>
          <w:rFonts w:hint="eastAsia" w:ascii="仿宋" w:hAnsi="仿宋" w:eastAsia="仿宋" w:cs="仿宋"/>
          <w:color w:val="000000"/>
          <w:kern w:val="0"/>
          <w:sz w:val="21"/>
          <w:szCs w:val="21"/>
          <w:lang w:val="en-US" w:eastAsia="zh-CN"/>
        </w:rPr>
        <w:t>2021年</w:t>
      </w:r>
      <w:r>
        <w:rPr>
          <w:rFonts w:hint="eastAsia" w:ascii="仿宋" w:hAnsi="仿宋" w:eastAsia="仿宋" w:cs="仿宋"/>
          <w:color w:val="000000"/>
          <w:kern w:val="0"/>
          <w:sz w:val="21"/>
          <w:szCs w:val="21"/>
          <w:lang w:eastAsia="zh-CN"/>
        </w:rPr>
        <w:t>项目招生，具体流程</w:t>
      </w:r>
      <w:r>
        <w:rPr>
          <w:rFonts w:hint="eastAsia" w:ascii="仿宋" w:hAnsi="仿宋" w:eastAsia="仿宋" w:cs="仿宋"/>
          <w:color w:val="000000"/>
          <w:kern w:val="0"/>
          <w:sz w:val="21"/>
          <w:szCs w:val="21"/>
        </w:rPr>
        <w:t xml:space="preserve">如下： </w:t>
      </w:r>
    </w:p>
    <w:p>
      <w:pPr>
        <w:keepNext w:val="0"/>
        <w:keepLines w:val="0"/>
        <w:widowControl/>
        <w:suppressLineNumbers w:val="0"/>
        <w:jc w:val="left"/>
        <w:rPr>
          <w:rFonts w:hint="eastAsia" w:ascii="仿宋" w:hAnsi="仿宋" w:eastAsia="仿宋" w:cs="仿宋"/>
          <w:b/>
          <w:color w:val="000000"/>
          <w:kern w:val="0"/>
          <w:sz w:val="21"/>
          <w:szCs w:val="21"/>
          <w:lang w:val="en-US" w:eastAsia="zh-CN" w:bidi="ar"/>
        </w:rPr>
      </w:pP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b/>
          <w:color w:val="000000"/>
          <w:kern w:val="0"/>
          <w:sz w:val="21"/>
          <w:szCs w:val="21"/>
          <w:lang w:val="en-US" w:eastAsia="zh-CN" w:bidi="ar"/>
        </w:rPr>
        <w:t xml:space="preserve">报名须知 </w:t>
      </w:r>
    </w:p>
    <w:p>
      <w:pPr>
        <w:widowControl/>
        <w:spacing w:line="360" w:lineRule="atLeast"/>
        <w:jc w:val="both"/>
        <w:rPr>
          <w:rFonts w:hint="eastAsia" w:ascii="Calibri" w:hAnsi="Calibri" w:eastAsia="仿宋" w:cs="Calibri"/>
          <w:b/>
          <w:bCs/>
          <w:color w:val="000000"/>
          <w:kern w:val="0"/>
          <w:szCs w:val="21"/>
        </w:rPr>
      </w:pPr>
      <w:r>
        <w:rPr>
          <w:rFonts w:hint="eastAsia" w:ascii="Calibri" w:hAnsi="Calibri" w:eastAsia="仿宋" w:cs="Calibri"/>
          <w:b/>
          <w:bCs/>
          <w:color w:val="000000"/>
          <w:kern w:val="0"/>
          <w:szCs w:val="21"/>
          <w:lang w:val="en-US" w:eastAsia="zh-CN"/>
        </w:rPr>
        <w:t xml:space="preserve">一. 申请资格 </w:t>
      </w:r>
    </w:p>
    <w:p>
      <w:pPr>
        <w:widowControl/>
        <w:spacing w:line="360" w:lineRule="atLeast"/>
        <w:jc w:val="both"/>
        <w:rPr>
          <w:rFonts w:hint="eastAsia" w:ascii="Calibri" w:hAnsi="Calibri" w:eastAsia="仿宋" w:cs="Calibri"/>
          <w:color w:val="000000"/>
          <w:kern w:val="0"/>
          <w:szCs w:val="21"/>
        </w:rPr>
      </w:pPr>
      <w:r>
        <w:rPr>
          <w:rFonts w:hint="eastAsia" w:ascii="Calibri" w:hAnsi="Calibri" w:eastAsia="仿宋" w:cs="Calibri"/>
          <w:color w:val="000000"/>
          <w:kern w:val="0"/>
          <w:szCs w:val="21"/>
          <w:lang w:val="en-US" w:eastAsia="zh-CN"/>
        </w:rPr>
        <w:t xml:space="preserve">1. 我校相关学科招收的全日制非定向博士研究生（建议确认开题后）； </w:t>
      </w:r>
    </w:p>
    <w:p>
      <w:pPr>
        <w:widowControl/>
        <w:spacing w:line="360" w:lineRule="atLeast"/>
        <w:jc w:val="both"/>
        <w:rPr>
          <w:rFonts w:hint="eastAsia" w:ascii="Calibri" w:hAnsi="Calibri" w:eastAsia="仿宋" w:cs="Calibri"/>
          <w:color w:val="000000"/>
          <w:kern w:val="0"/>
          <w:szCs w:val="21"/>
        </w:rPr>
      </w:pPr>
      <w:r>
        <w:rPr>
          <w:rFonts w:hint="eastAsia" w:ascii="Calibri" w:hAnsi="Calibri" w:eastAsia="仿宋" w:cs="Calibri"/>
          <w:color w:val="000000"/>
          <w:kern w:val="0"/>
          <w:szCs w:val="21"/>
          <w:lang w:val="en-US" w:eastAsia="zh-CN"/>
        </w:rPr>
        <w:t xml:space="preserve">2. 已修课程成绩符合要求； </w:t>
      </w:r>
    </w:p>
    <w:p>
      <w:pPr>
        <w:widowControl/>
        <w:spacing w:line="360" w:lineRule="atLeast"/>
        <w:jc w:val="both"/>
        <w:rPr>
          <w:rFonts w:hint="eastAsia" w:ascii="Calibri" w:hAnsi="Calibri" w:eastAsia="仿宋" w:cs="Calibri"/>
          <w:color w:val="000000"/>
          <w:kern w:val="0"/>
          <w:szCs w:val="21"/>
        </w:rPr>
      </w:pPr>
      <w:r>
        <w:rPr>
          <w:rFonts w:hint="eastAsia" w:ascii="Calibri" w:hAnsi="Calibri" w:eastAsia="仿宋" w:cs="Calibri"/>
          <w:color w:val="000000"/>
          <w:kern w:val="0"/>
          <w:szCs w:val="21"/>
          <w:lang w:val="en-US" w:eastAsia="zh-CN"/>
        </w:rPr>
        <w:t xml:space="preserve">3. 导师同意并推荐； </w:t>
      </w:r>
    </w:p>
    <w:p>
      <w:pPr>
        <w:widowControl/>
        <w:spacing w:line="360" w:lineRule="atLeast"/>
        <w:jc w:val="both"/>
        <w:rPr>
          <w:rFonts w:hint="eastAsia" w:ascii="Calibri" w:hAnsi="Calibri" w:eastAsia="仿宋" w:cs="Calibri"/>
          <w:color w:val="000000"/>
          <w:kern w:val="0"/>
          <w:szCs w:val="21"/>
        </w:rPr>
      </w:pPr>
      <w:r>
        <w:rPr>
          <w:rFonts w:hint="eastAsia" w:ascii="Calibri" w:hAnsi="Calibri" w:eastAsia="仿宋" w:cs="Calibri"/>
          <w:color w:val="000000"/>
          <w:kern w:val="0"/>
          <w:szCs w:val="21"/>
          <w:lang w:val="en-US" w:eastAsia="zh-CN"/>
        </w:rPr>
        <w:t xml:space="preserve">4. 达到香港城市大学规定的最低英文水平要求：取得 (i) 托福(TOEFL)笔试总成绩达 550 分/ 托福新版纸笔考试总成绩达 59 分/托福网考总成绩达 79 分，或 (ii) 雅思国际英语水平测试 (IELTS) 总 评 级 达 6.5 。 个 别 城 大 院 系 可 订 立 更 高 要 求 ， 详 情 请 参 阅https://www.cityu.edu.hk/pg/research-degree-programmes/entrance-requirements 之 “English Proficiency Requirement” 部分。 </w:t>
      </w:r>
    </w:p>
    <w:p>
      <w:pPr>
        <w:widowControl/>
        <w:spacing w:line="360" w:lineRule="atLeast"/>
        <w:jc w:val="both"/>
        <w:rPr>
          <w:rFonts w:hint="eastAsia" w:ascii="仿宋" w:hAnsi="仿宋" w:eastAsia="仿宋" w:cs="仿宋"/>
          <w:sz w:val="21"/>
          <w:szCs w:val="21"/>
        </w:rPr>
      </w:pPr>
      <w:r>
        <w:rPr>
          <w:rFonts w:hint="eastAsia" w:ascii="Calibri" w:hAnsi="Calibri" w:eastAsia="仿宋" w:cs="Calibri"/>
          <w:color w:val="000000"/>
          <w:kern w:val="0"/>
          <w:szCs w:val="21"/>
          <w:lang w:val="en-US" w:eastAsia="zh-CN"/>
        </w:rPr>
        <w:t>5. 托福和雅思成绩从考试日期算起有效期为两年, 成绩必须在提交申请时有效。</w:t>
      </w:r>
      <w:r>
        <w:rPr>
          <w:rFonts w:hint="eastAsia" w:ascii="仿宋" w:hAnsi="仿宋" w:eastAsia="仿宋" w:cs="仿宋"/>
          <w:color w:val="000000"/>
          <w:kern w:val="0"/>
          <w:sz w:val="21"/>
          <w:szCs w:val="21"/>
          <w:lang w:val="en-US" w:eastAsia="zh-CN" w:bidi="ar"/>
        </w:rPr>
        <w:t xml:space="preserve"> </w:t>
      </w:r>
    </w:p>
    <w:p>
      <w:pPr>
        <w:keepNext w:val="0"/>
        <w:keepLines w:val="0"/>
        <w:widowControl/>
        <w:suppressLineNumbers w:val="0"/>
        <w:jc w:val="left"/>
        <w:rPr>
          <w:rFonts w:hint="eastAsia" w:ascii="仿宋" w:hAnsi="仿宋" w:eastAsia="仿宋" w:cs="仿宋"/>
          <w:b/>
          <w:color w:val="000000"/>
          <w:kern w:val="0"/>
          <w:sz w:val="21"/>
          <w:szCs w:val="21"/>
          <w:lang w:val="en-US" w:eastAsia="zh-CN" w:bidi="ar"/>
        </w:rPr>
      </w:pP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b/>
          <w:color w:val="000000"/>
          <w:kern w:val="0"/>
          <w:sz w:val="21"/>
          <w:szCs w:val="21"/>
          <w:lang w:val="en-US" w:eastAsia="zh-CN" w:bidi="ar"/>
        </w:rPr>
        <w:t xml:space="preserve">二. 选拔学科领域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两校下列已有博士学位授予权的学科领域。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数学 Mathematics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机械工程 Mechanics Engineering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计算机科学与技术 Computer Science and Technology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建筑学 Architecture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土木工程 Civil Engineering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交通运输工程 Transportation Engineering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环境科学与工程 Environmental Science and Engineering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城乡规划学 Urban and Rural Planning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风景园林学 Landscape Architecture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软件工程 Software Engineering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管理科学与工程 Management Science and Engineering </w:t>
      </w:r>
    </w:p>
    <w:p>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 设计学 Design </w:t>
      </w:r>
    </w:p>
    <w:p>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b/>
          <w:color w:val="000000"/>
          <w:kern w:val="0"/>
          <w:sz w:val="21"/>
          <w:szCs w:val="21"/>
          <w:lang w:val="en-US" w:eastAsia="zh-CN" w:bidi="ar"/>
        </w:rPr>
        <w:t xml:space="preserve">三. 学习地点与安排 </w:t>
      </w:r>
    </w:p>
    <w:p>
      <w:pPr>
        <w:keepNext w:val="0"/>
        <w:keepLines w:val="0"/>
        <w:widowControl/>
        <w:suppressLineNumbers w:val="0"/>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联合博士培养项目的修读年限一般为四年。原则上学生先在同济修读并完成公共必修课和学科基础课程，进入项目后按以下学习模式分别在同济、城大及城大深圳研究院三地，修读部分专业课及完成学位论文。</w:t>
      </w:r>
    </w:p>
    <w:tbl>
      <w:tblPr>
        <w:tblStyle w:val="3"/>
        <w:tblW w:w="0" w:type="auto"/>
        <w:tblInd w:w="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6"/>
        <w:gridCol w:w="3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46" w:type="dxa"/>
          </w:tcPr>
          <w:p>
            <w:pPr>
              <w:keepNext w:val="0"/>
              <w:keepLines w:val="0"/>
              <w:widowControl/>
              <w:suppressLineNumbers w:val="0"/>
              <w:jc w:val="center"/>
              <w:rPr>
                <w:rFonts w:hint="eastAsia"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lang w:val="en-US" w:eastAsia="zh-CN" w:bidi="ar"/>
              </w:rPr>
              <w:t>学年</w:t>
            </w:r>
          </w:p>
        </w:tc>
        <w:tc>
          <w:tcPr>
            <w:tcW w:w="3491" w:type="dxa"/>
          </w:tcPr>
          <w:p>
            <w:pPr>
              <w:keepNext w:val="0"/>
              <w:keepLines w:val="0"/>
              <w:widowControl/>
              <w:suppressLineNumbers w:val="0"/>
              <w:jc w:val="center"/>
              <w:rPr>
                <w:rFonts w:hint="eastAsia"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lang w:val="en-US" w:eastAsia="zh-CN" w:bidi="ar"/>
              </w:rPr>
              <w:t>学习地点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6" w:type="dxa"/>
          </w:tcPr>
          <w:p>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第一学年</w:t>
            </w:r>
          </w:p>
        </w:tc>
        <w:tc>
          <w:tcPr>
            <w:tcW w:w="3491" w:type="dxa"/>
          </w:tcPr>
          <w:p>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同济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7" w:type="dxa"/>
            <w:gridSpan w:val="2"/>
          </w:tcPr>
          <w:p>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b/>
                <w:color w:val="000000"/>
                <w:kern w:val="0"/>
                <w:sz w:val="21"/>
                <w:szCs w:val="21"/>
                <w:lang w:val="en-US" w:eastAsia="zh-CN" w:bidi="ar"/>
              </w:rPr>
              <w:t>于 城 大 注 册 进 入 联 培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6" w:type="dxa"/>
          </w:tcPr>
          <w:p>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第二学年</w:t>
            </w:r>
          </w:p>
        </w:tc>
        <w:tc>
          <w:tcPr>
            <w:tcW w:w="3491" w:type="dxa"/>
          </w:tcPr>
          <w:p>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城大 (香港本部)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6" w:type="dxa"/>
          </w:tcPr>
          <w:p>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第三学年</w:t>
            </w:r>
          </w:p>
        </w:tc>
        <w:tc>
          <w:tcPr>
            <w:tcW w:w="3491" w:type="dxa"/>
          </w:tcPr>
          <w:p>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城大深圳研究院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346" w:type="dxa"/>
          </w:tcPr>
          <w:p>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第四学年</w:t>
            </w:r>
          </w:p>
        </w:tc>
        <w:tc>
          <w:tcPr>
            <w:tcW w:w="3491" w:type="dxa"/>
          </w:tcPr>
          <w:p>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同济</w:t>
            </w:r>
          </w:p>
        </w:tc>
      </w:tr>
    </w:tbl>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b/>
          <w:color w:val="000000"/>
          <w:kern w:val="0"/>
          <w:sz w:val="21"/>
          <w:szCs w:val="21"/>
          <w:lang w:val="en-US" w:eastAsia="zh-CN" w:bidi="ar"/>
        </w:rPr>
        <w:t xml:space="preserve">四. 申请程序 </w:t>
      </w:r>
    </w:p>
    <w:p>
      <w:pPr>
        <w:keepNext w:val="0"/>
        <w:keepLines w:val="0"/>
        <w:widowControl/>
        <w:suppressLineNumbers w:val="0"/>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请符合申请资格的同学仔细阅读计划指引，以英文填写下列文件（</w:t>
      </w:r>
      <w:r>
        <w:rPr>
          <w:rFonts w:hint="eastAsia" w:ascii="仿宋" w:hAnsi="仿宋" w:eastAsia="仿宋" w:cs="仿宋"/>
          <w:b/>
          <w:bCs/>
          <w:i/>
          <w:iCs/>
          <w:color w:val="000000"/>
          <w:kern w:val="0"/>
          <w:sz w:val="21"/>
          <w:szCs w:val="21"/>
          <w:lang w:val="en-US" w:eastAsia="zh-CN" w:bidi="ar"/>
        </w:rPr>
        <w:t>申请文件电子版请邮件发至pyc@tongji.edu.cn获取，并在邮件主题中备注好申请项目、学号、学院、个人姓名及专业</w:t>
      </w:r>
      <w:r>
        <w:rPr>
          <w:rFonts w:hint="eastAsia" w:ascii="仿宋" w:hAnsi="仿宋" w:eastAsia="仿宋" w:cs="仿宋"/>
          <w:color w:val="000000"/>
          <w:kern w:val="0"/>
          <w:sz w:val="21"/>
          <w:szCs w:val="21"/>
          <w:lang w:val="en-US" w:eastAsia="zh-CN" w:bidi="ar"/>
        </w:rPr>
        <w:t xml:space="preserve">）并于 </w:t>
      </w:r>
      <w:r>
        <w:rPr>
          <w:rFonts w:hint="eastAsia" w:ascii="仿宋" w:hAnsi="仿宋" w:eastAsia="仿宋" w:cs="仿宋"/>
          <w:b/>
          <w:color w:val="000000"/>
          <w:kern w:val="0"/>
          <w:sz w:val="21"/>
          <w:szCs w:val="21"/>
          <w:lang w:val="en-US" w:eastAsia="zh-CN" w:bidi="ar"/>
        </w:rPr>
        <w:t>2020 年 12 月 18 日</w:t>
      </w:r>
      <w:r>
        <w:rPr>
          <w:rFonts w:hint="eastAsia" w:ascii="仿宋" w:hAnsi="仿宋" w:eastAsia="仿宋" w:cs="仿宋"/>
          <w:color w:val="000000"/>
          <w:kern w:val="0"/>
          <w:sz w:val="21"/>
          <w:szCs w:val="21"/>
          <w:lang w:val="en-US" w:eastAsia="zh-CN" w:bidi="ar"/>
        </w:rPr>
        <w:t xml:space="preserve">前交至学院项目负责老师转交研究生院。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联合培养博士生个人资料表格 (Personal Particulars for Admission to the Joint PhD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Programme Offered by City)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联合培养博士研究生同意书 (Joint Research Statement for Joint PhD Programme of Mainland Collaboration Schemes) ； </w:t>
      </w:r>
    </w:p>
    <w:p>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联合培养博士生推荐书 (Recommendation on Admission to the Joint PhD Programme Offered by CityU)； 及内地合作大学导师的英文版个人简历 (CV in English of the Research Supervisor at home university)</w:t>
      </w:r>
    </w:p>
    <w:p>
      <w:pPr>
        <w:keepNext w:val="0"/>
        <w:keepLines w:val="0"/>
        <w:widowControl/>
        <w:suppressLineNumbers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同济大学研究生境外交流项目申请预审表（非国际会议类）（预审表需登陆“研究生教育管理信息系统”，在系统中左边栏“教学培养”---&gt;申请其他境外交流项目</w:t>
      </w:r>
      <w:r>
        <w:rPr>
          <w:rFonts w:hint="default" w:ascii="仿宋" w:hAnsi="仿宋" w:eastAsia="仿宋" w:cs="仿宋"/>
          <w:color w:val="000000"/>
          <w:kern w:val="0"/>
          <w:sz w:val="21"/>
          <w:szCs w:val="21"/>
          <w:lang w:val="en-US" w:eastAsia="zh-CN" w:bidi="ar"/>
        </w:rPr>
        <w:t>---&gt;</w:t>
      </w:r>
      <w:r>
        <w:rPr>
          <w:rFonts w:hint="eastAsia" w:ascii="仿宋" w:hAnsi="仿宋" w:eastAsia="仿宋" w:cs="仿宋"/>
          <w:color w:val="000000"/>
          <w:kern w:val="0"/>
          <w:sz w:val="21"/>
          <w:szCs w:val="21"/>
          <w:lang w:val="en-US" w:eastAsia="zh-CN" w:bidi="ar"/>
        </w:rPr>
        <w:t>点击右边栏“申请”，完成填写相关信息后提交，打印出纸质预审表，由申报人本人签字、导师签字、学院学工领导对申请人进行政审签字并加盖学院党委公章、学院国家公派研究生项目负责领导签字并加盖学院章。</w:t>
      </w:r>
    </w:p>
    <w:p>
      <w:pPr>
        <w:keepNext w:val="0"/>
        <w:keepLines w:val="0"/>
        <w:widowControl/>
        <w:suppressLineNumbers w:val="0"/>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招生申请需经同济和城大导师、相关院系审核，并交至香港城市大学周亦卿研究生院。城大收到同济的推荐名单及上述文件后，将以邮件方式联系申请人登入城大入学申请系统以填妥网上申请及上载相关文件证明，详情请参阅 “香港城市大学联合培养博士研究生课程申请程序”。 </w:t>
      </w:r>
    </w:p>
    <w:p>
      <w:pPr>
        <w:keepNext w:val="0"/>
        <w:keepLines w:val="0"/>
        <w:widowControl/>
        <w:suppressLineNumbers w:val="0"/>
        <w:ind w:firstLine="420" w:firstLineChars="200"/>
        <w:jc w:val="left"/>
        <w:rPr>
          <w:rFonts w:hint="eastAsia" w:ascii="仿宋" w:hAnsi="仿宋" w:eastAsia="仿宋" w:cs="仿宋"/>
          <w:color w:val="000000"/>
          <w:kern w:val="0"/>
          <w:sz w:val="21"/>
          <w:szCs w:val="21"/>
          <w:lang w:val="en-US" w:eastAsia="zh-CN" w:bidi="ar"/>
        </w:rPr>
      </w:pP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b/>
          <w:color w:val="000000"/>
          <w:kern w:val="0"/>
          <w:sz w:val="21"/>
          <w:szCs w:val="21"/>
          <w:lang w:val="en-US" w:eastAsia="zh-CN" w:bidi="ar"/>
        </w:rPr>
        <w:t xml:space="preserve">五. 项目录取 </w:t>
      </w:r>
    </w:p>
    <w:p>
      <w:pPr>
        <w:keepNext w:val="0"/>
        <w:keepLines w:val="0"/>
        <w:widowControl/>
        <w:suppressLineNumbers w:val="0"/>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两校将对申请人的材料进行审核并择优遴选。若有需要，亦会安排学生面试。录取结果将于 2021年6月底书面通知申请者。 </w:t>
      </w:r>
    </w:p>
    <w:p>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pPr>
        <w:keepNext w:val="0"/>
        <w:keepLines w:val="0"/>
        <w:widowControl/>
        <w:suppressLineNumbers w:val="0"/>
        <w:ind w:firstLine="420" w:firstLineChars="200"/>
        <w:jc w:val="left"/>
        <w:rPr>
          <w:rFonts w:hint="eastAsia" w:ascii="仿宋" w:hAnsi="仿宋" w:eastAsia="仿宋" w:cs="仿宋"/>
          <w:color w:val="0000FF"/>
          <w:kern w:val="0"/>
          <w:sz w:val="21"/>
          <w:szCs w:val="21"/>
          <w:lang w:val="en-US" w:eastAsia="zh-CN" w:bidi="ar"/>
        </w:rPr>
      </w:pPr>
      <w:r>
        <w:rPr>
          <w:rFonts w:hint="eastAsia" w:ascii="仿宋" w:hAnsi="仿宋" w:eastAsia="仿宋" w:cs="仿宋"/>
          <w:color w:val="000000"/>
          <w:kern w:val="0"/>
          <w:sz w:val="21"/>
          <w:szCs w:val="21"/>
          <w:lang w:val="en-US" w:eastAsia="zh-CN" w:bidi="ar"/>
        </w:rPr>
        <w:t>如有申请意向或疑问，可邮件联系国际联合培养办公室（</w:t>
      </w:r>
      <w:r>
        <w:rPr>
          <w:rFonts w:hint="eastAsia" w:ascii="仿宋" w:hAnsi="仿宋" w:eastAsia="仿宋" w:cs="仿宋"/>
          <w:color w:val="0000FF"/>
          <w:kern w:val="0"/>
          <w:sz w:val="21"/>
          <w:szCs w:val="21"/>
          <w:lang w:val="en-US" w:eastAsia="zh-CN" w:bidi="ar"/>
        </w:rPr>
        <w:t>pyc@tongji.edu.cn， 65981601</w:t>
      </w:r>
      <w:r>
        <w:rPr>
          <w:rFonts w:hint="eastAsia" w:ascii="仿宋" w:hAnsi="仿宋" w:eastAsia="仿宋" w:cs="仿宋"/>
          <w:color w:val="000000"/>
          <w:kern w:val="0"/>
          <w:sz w:val="21"/>
          <w:szCs w:val="21"/>
          <w:lang w:val="en-US" w:eastAsia="zh-CN" w:bidi="ar"/>
        </w:rPr>
        <w:t>）咨询项目详情。也可联系香港城市大学周亦卿研究生院 (</w:t>
      </w:r>
      <w:r>
        <w:rPr>
          <w:rFonts w:hint="eastAsia" w:ascii="仿宋" w:hAnsi="仿宋" w:eastAsia="仿宋" w:cs="仿宋"/>
          <w:color w:val="0000FF"/>
          <w:kern w:val="0"/>
          <w:sz w:val="21"/>
          <w:szCs w:val="21"/>
          <w:lang w:val="en-US" w:eastAsia="zh-CN" w:bidi="ar"/>
        </w:rPr>
        <w:t>sgmainland@cityu.edu.hk，</w:t>
      </w:r>
      <w:r>
        <w:rPr>
          <w:rFonts w:hint="eastAsia" w:ascii="仿宋" w:hAnsi="仿宋" w:eastAsia="仿宋" w:cs="仿宋"/>
          <w:color w:val="000000"/>
          <w:kern w:val="0"/>
          <w:sz w:val="21"/>
          <w:szCs w:val="21"/>
          <w:lang w:val="en-US" w:eastAsia="zh-CN" w:bidi="ar"/>
        </w:rPr>
        <w:t>852 3442-9076</w:t>
      </w:r>
      <w:r>
        <w:rPr>
          <w:rFonts w:hint="eastAsia" w:ascii="仿宋" w:hAnsi="仿宋" w:eastAsia="仿宋" w:cs="仿宋"/>
          <w:color w:val="0000FF"/>
          <w:kern w:val="0"/>
          <w:sz w:val="21"/>
          <w:szCs w:val="21"/>
          <w:lang w:val="en-US" w:eastAsia="zh-CN" w:bidi="ar"/>
        </w:rPr>
        <w:t>）。</w:t>
      </w:r>
    </w:p>
    <w:p>
      <w:pPr>
        <w:keepNext w:val="0"/>
        <w:keepLines w:val="0"/>
        <w:widowControl/>
        <w:suppressLineNumbers w:val="0"/>
        <w:ind w:firstLine="420" w:firstLineChars="200"/>
        <w:jc w:val="left"/>
        <w:rPr>
          <w:rFonts w:hint="eastAsia" w:ascii="仿宋" w:hAnsi="仿宋" w:eastAsia="仿宋" w:cs="仿宋"/>
          <w:color w:val="0000FF"/>
          <w:kern w:val="0"/>
          <w:sz w:val="21"/>
          <w:szCs w:val="21"/>
          <w:lang w:val="en-US" w:eastAsia="zh-CN" w:bidi="ar"/>
        </w:rPr>
      </w:pPr>
    </w:p>
    <w:p>
      <w:pPr>
        <w:keepNext w:val="0"/>
        <w:keepLines w:val="0"/>
        <w:widowControl/>
        <w:suppressLineNumbers w:val="0"/>
        <w:ind w:firstLine="420" w:firstLineChars="200"/>
        <w:jc w:val="left"/>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附件：香港城市大学联合培养博士项目宣传册</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 </w:t>
      </w:r>
    </w:p>
    <w:p>
      <w:pPr>
        <w:rPr>
          <w:rFonts w:hint="eastAsia" w:ascii="仿宋" w:hAnsi="仿宋" w:eastAsia="仿宋" w:cs="仿宋"/>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E03F4"/>
    <w:rsid w:val="16582335"/>
    <w:rsid w:val="2C171AEF"/>
    <w:rsid w:val="431E03F4"/>
    <w:rsid w:val="65C2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2020-10-20T03:03:00Z</dcterms:created>
  <dc:creator>袁媛</dc:creator>
  <cp:lastModifiedBy>袁媛</cp:lastModifiedBy>
  <dcterms:modified xsi:type="dcterms:W3CDTF">2020-10-23T06:52:20Z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