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附件5：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建筑与城市规划学院</w:t>
      </w:r>
      <w:r>
        <w:rPr>
          <w:rFonts w:hint="eastAsia"/>
          <w:b/>
          <w:bCs/>
          <w:sz w:val="24"/>
          <w:szCs w:val="32"/>
        </w:rPr>
        <w:t>202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1</w:t>
      </w:r>
      <w:r>
        <w:rPr>
          <w:rFonts w:hint="eastAsia"/>
          <w:b/>
          <w:bCs/>
          <w:sz w:val="24"/>
          <w:szCs w:val="32"/>
        </w:rPr>
        <w:t>年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研究生参加国际学术会议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奖励专项资助</w:t>
      </w:r>
      <w:r>
        <w:rPr>
          <w:rFonts w:hint="eastAsia"/>
          <w:b/>
          <w:bCs/>
          <w:sz w:val="24"/>
          <w:szCs w:val="32"/>
          <w:lang w:val="en-US" w:eastAsia="zh-CN"/>
        </w:rPr>
        <w:t>报销流程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center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</w:p>
    <w:p>
      <w:pPr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t>根据《关于各学院设立研究生国际学术会议奖励专项基金的通知》，学院在财务系统授权后，获资助研究生凭相关票据到财务处办理报销。报销材料一般如下：</w:t>
      </w:r>
    </w:p>
    <w:p>
      <w:pPr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</w:p>
    <w:p>
      <w:pPr>
        <w:ind w:left="0" w:leftChars="0" w:firstLine="420" w:firstLineChars="20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t>（1）论文集封面、论文集目录、论文集中本人会议论文扫描电子版；</w:t>
      </w:r>
    </w:p>
    <w:p>
      <w:pPr>
        <w:ind w:left="0" w:leftChars="0" w:firstLine="420" w:firstLineChars="20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t>（2）报告人在线宣读论文的会议日程安排电子版（含报告人名字、论文题目，由会议主办方印刷）；</w:t>
      </w:r>
    </w:p>
    <w:p>
      <w:pPr>
        <w:ind w:left="0" w:leftChars="0" w:firstLine="420" w:firstLineChars="20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t>（3）国际会议总结报告（含个人在线进行口头报告相关截屏照片2张）；</w:t>
      </w:r>
    </w:p>
    <w:p>
      <w:pPr>
        <w:ind w:left="0" w:leftChars="0" w:firstLine="420" w:firstLineChars="20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t>（4）在线参加国际会议Myportal系统通过截屏（注：按校外事办公室、党委学研工部通知，本年度在线参加国际会议无需再通过OA请示申请，改为申请人在myportal系统中提交申请并相关部门在线审批）；</w:t>
      </w:r>
    </w:p>
    <w:p>
      <w:pPr>
        <w:ind w:left="0" w:leftChars="0" w:firstLine="420" w:firstLineChars="20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t>（5）在线参会相关费用：会议注册费发票及银行付款证明。</w:t>
      </w:r>
    </w:p>
    <w:p>
      <w:pPr>
        <w:ind w:left="0" w:leftChars="0" w:firstLine="420" w:firstLineChars="20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</w:p>
    <w:p>
      <w:pPr>
        <w:ind w:left="0" w:leftChars="0" w:firstLine="420" w:firstLineChars="20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t>具体报销流程按照财务处相关要求办理。现将财务处网站公布的《同济大学报销须知》中的报销业务基本流程附于文下，其他要求请参看《同济大学报销须知》全文：</w:t>
      </w:r>
    </w:p>
    <w:p>
      <w:pPr>
        <w:ind w:left="0" w:leftChars="0" w:firstLine="0" w:firstLineChars="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sz w:val="21"/>
          <w:szCs w:val="24"/>
          <w:u w:val="none"/>
          <w:lang w:val="en-US" w:eastAsia="zh-CN"/>
        </w:rPr>
        <w:t>https://tjcwc.tongji.edu.cn/index.php?classid=9729&amp;newsid=16826&amp;t=show</w:t>
      </w:r>
    </w:p>
    <w:p>
      <w:pPr>
        <w:ind w:left="0" w:leftChars="0" w:firstLine="0" w:firstLineChars="0"/>
        <w:jc w:val="both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t>报销业务基本流程</w:t>
      </w:r>
      <w:bookmarkStart w:id="0" w:name="_GoBack"/>
      <w:bookmarkEnd w:id="0"/>
    </w:p>
    <w:p>
      <w:pPr>
        <w:ind w:left="0" w:leftChars="0" w:firstLine="0" w:firstLineChars="0"/>
        <w:jc w:val="center"/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sz w:val="21"/>
          <w:szCs w:val="24"/>
          <w:lang w:val="en-US" w:eastAsia="zh-CN"/>
        </w:rPr>
        <w:drawing>
          <wp:inline distT="0" distB="0" distL="114300" distR="114300">
            <wp:extent cx="4552950" cy="3759200"/>
            <wp:effectExtent l="0" t="0" r="381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75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B3BDA"/>
    <w:rsid w:val="0DBF7B74"/>
    <w:rsid w:val="19F95CC1"/>
    <w:rsid w:val="21AE3B94"/>
    <w:rsid w:val="2999463B"/>
    <w:rsid w:val="35BB3BDA"/>
    <w:rsid w:val="38A73097"/>
    <w:rsid w:val="3EB31AC0"/>
    <w:rsid w:val="3FC42E70"/>
    <w:rsid w:val="4B0A3042"/>
    <w:rsid w:val="59A4791B"/>
    <w:rsid w:val="684B589A"/>
    <w:rsid w:val="78B665B7"/>
    <w:rsid w:val="7F742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2021-10-25T03:37:00Z</dcterms:created>
  <dc:creator>胡淼</dc:creator>
  <cp:lastModifiedBy>胡淼</cp:lastModifiedBy>
  <dcterms:modified xsi:type="dcterms:W3CDTF">2021-10-25T04:09:56Z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5309A7F1F4464DA799991FADE783CC30</vt:lpwstr>
  </property>
</Properties>
</file>