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2E" w:rsidRDefault="00520F2E" w:rsidP="00520F2E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附件3. </w:t>
      </w:r>
    </w:p>
    <w:p w:rsidR="00520F2E" w:rsidRDefault="00520F2E" w:rsidP="00520F2E">
      <w:pPr>
        <w:rPr>
          <w:rFonts w:ascii="黑体" w:eastAsia="黑体" w:hAnsi="黑体"/>
          <w:sz w:val="32"/>
        </w:rPr>
      </w:pPr>
    </w:p>
    <w:p w:rsidR="00520F2E" w:rsidRDefault="00520F2E" w:rsidP="00520F2E">
      <w:pPr>
        <w:jc w:val="center"/>
        <w:rPr>
          <w:rFonts w:ascii="宋体" w:hAnsi="宋体"/>
          <w:sz w:val="2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同济大学“青松计划”的就业引导范围</w:t>
      </w:r>
      <w:bookmarkEnd w:id="0"/>
    </w:p>
    <w:p w:rsidR="00520F2E" w:rsidRDefault="00520F2E" w:rsidP="00520F2E">
      <w:pPr>
        <w:rPr>
          <w:rFonts w:ascii="仿宋_GB2312" w:eastAsia="仿宋_GB2312" w:hAnsi="宋体"/>
          <w:sz w:val="32"/>
          <w:szCs w:val="32"/>
        </w:rPr>
      </w:pPr>
    </w:p>
    <w:p w:rsidR="00520F2E" w:rsidRDefault="00520F2E" w:rsidP="00520F2E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一、“重点区域”包括：</w:t>
      </w:r>
    </w:p>
    <w:p w:rsidR="00520F2E" w:rsidRDefault="00520F2E" w:rsidP="00520F2E">
      <w:pPr>
        <w:numPr>
          <w:ilvl w:val="0"/>
          <w:numId w:val="1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 w:rsidR="00520F2E" w:rsidRDefault="00520F2E" w:rsidP="00520F2E">
      <w:pPr>
        <w:numPr>
          <w:ilvl w:val="0"/>
          <w:numId w:val="1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中部地区：山西省、安徽省、江西省、河北省、河南省、湖北省、湖南省、海南省等8个省。</w:t>
      </w:r>
    </w:p>
    <w:p w:rsidR="00520F2E" w:rsidRDefault="00520F2E" w:rsidP="00520F2E">
      <w:pPr>
        <w:numPr>
          <w:ilvl w:val="0"/>
          <w:numId w:val="1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东北地区：黑龙江省、吉林省、辽宁省等3个省。</w:t>
      </w:r>
    </w:p>
    <w:p w:rsidR="00520F2E" w:rsidRDefault="00520F2E" w:rsidP="00520F2E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二、“重点岗位”包括：</w:t>
      </w:r>
    </w:p>
    <w:p w:rsidR="00520F2E" w:rsidRDefault="00520F2E" w:rsidP="00520F2E">
      <w:pPr>
        <w:pStyle w:val="a3"/>
        <w:numPr>
          <w:ilvl w:val="0"/>
          <w:numId w:val="2"/>
        </w:numPr>
        <w:spacing w:line="360" w:lineRule="auto"/>
        <w:ind w:left="426" w:firstLineChars="0" w:hanging="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 w:rsidR="00520F2E" w:rsidRDefault="00520F2E" w:rsidP="00520F2E">
      <w:pPr>
        <w:pStyle w:val="a3"/>
        <w:numPr>
          <w:ilvl w:val="0"/>
          <w:numId w:val="2"/>
        </w:numPr>
        <w:spacing w:line="360" w:lineRule="auto"/>
        <w:ind w:left="426" w:firstLineChars="0" w:hanging="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工作现场地处中西部地区及艰苦边远地区气象、地震、地质、水电施工、煤炭、石油、航海、核工业等中央单位艰苦行业生产第一线岗位。</w:t>
      </w:r>
    </w:p>
    <w:p w:rsidR="00520F2E" w:rsidRDefault="00520F2E" w:rsidP="00520F2E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三、“重点单位”包括： 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重要行业和关键领域、基础性和支柱产业的国有企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业；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重要民营企业；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“双一流”建设高校；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省部级及以上科研设计机构；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党政机关（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含机关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直属事业单位）；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主流媒体；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重要金融机构；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重要医疗机构；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部队；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专业服务机构；</w:t>
      </w:r>
    </w:p>
    <w:p w:rsid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国际组织；</w:t>
      </w:r>
    </w:p>
    <w:p w:rsidR="00C4316E" w:rsidRPr="00520F2E" w:rsidRDefault="00520F2E" w:rsidP="00520F2E">
      <w:pPr>
        <w:numPr>
          <w:ilvl w:val="0"/>
          <w:numId w:val="3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520F2E">
        <w:rPr>
          <w:rFonts w:ascii="仿宋_GB2312" w:eastAsia="仿宋_GB2312" w:hAnsi="宋体" w:hint="eastAsia"/>
          <w:sz w:val="32"/>
          <w:szCs w:val="32"/>
        </w:rPr>
        <w:t>战略性新兴行业领先</w:t>
      </w:r>
      <w:r w:rsidRPr="00520F2E">
        <w:rPr>
          <w:rFonts w:ascii="仿宋_GB2312" w:eastAsia="仿宋_GB2312" w:hAnsi="宋体"/>
          <w:sz w:val="32"/>
          <w:szCs w:val="32"/>
        </w:rPr>
        <w:t>企业</w:t>
      </w:r>
      <w:r w:rsidRPr="00520F2E">
        <w:rPr>
          <w:rFonts w:ascii="仿宋_GB2312" w:eastAsia="仿宋_GB2312" w:hAnsi="宋体" w:hint="eastAsia"/>
          <w:sz w:val="32"/>
          <w:szCs w:val="32"/>
        </w:rPr>
        <w:t>。</w:t>
      </w:r>
    </w:p>
    <w:sectPr w:rsidR="00C4316E" w:rsidRPr="0052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9AD"/>
    <w:multiLevelType w:val="multilevel"/>
    <w:tmpl w:val="074459AD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7870137"/>
    <w:multiLevelType w:val="multilevel"/>
    <w:tmpl w:val="37870137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D276F8"/>
    <w:multiLevelType w:val="multilevel"/>
    <w:tmpl w:val="5AD276F8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2E"/>
    <w:rsid w:val="00520F2E"/>
    <w:rsid w:val="00C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2E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2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2019-05-22T08:19:00Z</dcterms:created>
  <dcterms:modified xsi:type="dcterms:W3CDTF">2019-05-22T08:20:00Z</dcterms:modified>
</cp:coreProperties>
</file>