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A40" w:rsidRDefault="008B5A40" w:rsidP="008B5A40">
      <w:pPr>
        <w:spacing w:line="276" w:lineRule="auto"/>
      </w:pPr>
    </w:p>
    <w:p w:rsidR="008B5A40" w:rsidRPr="008B5A40" w:rsidRDefault="00D43764" w:rsidP="008B5A40">
      <w:pPr>
        <w:spacing w:line="276" w:lineRule="auto"/>
        <w:jc w:val="center"/>
        <w:rPr>
          <w:rFonts w:ascii="黑体" w:eastAsia="黑体" w:hAnsi="黑体"/>
          <w:b/>
          <w:sz w:val="30"/>
          <w:szCs w:val="30"/>
        </w:rPr>
      </w:pPr>
      <w:r w:rsidRPr="00D43764">
        <w:rPr>
          <w:rFonts w:ascii="黑体" w:eastAsia="黑体" w:hAnsi="黑体" w:hint="eastAsia"/>
          <w:b/>
          <w:sz w:val="30"/>
          <w:szCs w:val="30"/>
        </w:rPr>
        <w:t>上海市城镇居民基本医疗保险</w:t>
      </w:r>
      <w:r w:rsidR="00973FE3">
        <w:rPr>
          <w:rFonts w:ascii="黑体" w:eastAsia="黑体" w:hAnsi="黑体" w:hint="eastAsia"/>
          <w:b/>
          <w:sz w:val="30"/>
          <w:szCs w:val="30"/>
        </w:rPr>
        <w:t>告知回执单</w:t>
      </w:r>
    </w:p>
    <w:p w:rsidR="00BD38A7" w:rsidRPr="00BF7EC1" w:rsidRDefault="001D7E19" w:rsidP="00EC0202">
      <w:pPr>
        <w:spacing w:beforeLines="50" w:before="156" w:line="276" w:lineRule="auto"/>
        <w:rPr>
          <w:b/>
        </w:rPr>
      </w:pPr>
      <w:r w:rsidRPr="00BF7EC1">
        <w:rPr>
          <w:rFonts w:hint="eastAsia"/>
          <w:b/>
        </w:rPr>
        <w:t>一、</w:t>
      </w:r>
      <w:r w:rsidR="00BD38A7" w:rsidRPr="00BF7EC1">
        <w:rPr>
          <w:rFonts w:hint="eastAsia"/>
          <w:b/>
        </w:rPr>
        <w:t>参保对象</w:t>
      </w:r>
    </w:p>
    <w:p w:rsidR="00FE0AD2" w:rsidRPr="00BF7EC1" w:rsidRDefault="00F60BF5" w:rsidP="00EC0202">
      <w:pPr>
        <w:spacing w:line="276" w:lineRule="auto"/>
        <w:ind w:firstLineChars="200" w:firstLine="420"/>
      </w:pPr>
      <w:r w:rsidRPr="00F60BF5">
        <w:rPr>
          <w:rFonts w:hint="eastAsia"/>
        </w:rPr>
        <w:t>具有</w:t>
      </w:r>
      <w:r w:rsidRPr="00F60BF5">
        <w:rPr>
          <w:rFonts w:hint="eastAsia"/>
          <w:b/>
          <w:bCs/>
        </w:rPr>
        <w:t>同济大学学籍的全日制本科生</w:t>
      </w:r>
      <w:r>
        <w:rPr>
          <w:rFonts w:hint="eastAsia"/>
        </w:rPr>
        <w:t>（</w:t>
      </w:r>
      <w:r w:rsidR="00BD38A7" w:rsidRPr="00BF7EC1">
        <w:rPr>
          <w:rFonts w:hint="eastAsia"/>
        </w:rPr>
        <w:t>不包含</w:t>
      </w:r>
      <w:r>
        <w:rPr>
          <w:rFonts w:hint="eastAsia"/>
        </w:rPr>
        <w:t>由单位派遣到我校就读、各类在职学习及已参加城镇职工基本医疗保险</w:t>
      </w:r>
      <w:r w:rsidR="00BD38A7" w:rsidRPr="00BF7EC1">
        <w:rPr>
          <w:rFonts w:hint="eastAsia"/>
        </w:rPr>
        <w:t>人员，</w:t>
      </w:r>
      <w:r>
        <w:rPr>
          <w:rFonts w:hint="eastAsia"/>
        </w:rPr>
        <w:t>不包含国际学生），</w:t>
      </w:r>
      <w:r w:rsidR="00BD38A7" w:rsidRPr="00BF7EC1">
        <w:rPr>
          <w:rFonts w:hint="eastAsia"/>
        </w:rPr>
        <w:t>均被纳入上海市城镇</w:t>
      </w:r>
      <w:r w:rsidR="00FE0AD2" w:rsidRPr="00BF7EC1">
        <w:rPr>
          <w:rFonts w:hint="eastAsia"/>
        </w:rPr>
        <w:t>居民基本医疗保险（以下简称“居民医保”）</w:t>
      </w:r>
      <w:r w:rsidR="00982ACC" w:rsidRPr="00BF7EC1">
        <w:rPr>
          <w:rFonts w:hint="eastAsia"/>
        </w:rPr>
        <w:t>。</w:t>
      </w:r>
    </w:p>
    <w:p w:rsidR="00FE0AD2" w:rsidRPr="00BF7EC1" w:rsidRDefault="001D7E19" w:rsidP="00EC0202">
      <w:pPr>
        <w:spacing w:beforeLines="50" w:before="156" w:line="276" w:lineRule="auto"/>
        <w:rPr>
          <w:b/>
        </w:rPr>
      </w:pPr>
      <w:r w:rsidRPr="00BF7EC1">
        <w:rPr>
          <w:rFonts w:hint="eastAsia"/>
          <w:b/>
        </w:rPr>
        <w:t>二、</w:t>
      </w:r>
      <w:r w:rsidR="00FE0AD2" w:rsidRPr="00BF7EC1">
        <w:rPr>
          <w:rFonts w:hint="eastAsia"/>
          <w:b/>
        </w:rPr>
        <w:t>缴费标准</w:t>
      </w:r>
    </w:p>
    <w:p w:rsidR="00982ACC" w:rsidRPr="00BF7EC1" w:rsidRDefault="00F60BF5" w:rsidP="00EC0202">
      <w:pPr>
        <w:spacing w:line="276" w:lineRule="auto"/>
        <w:ind w:firstLineChars="200" w:firstLine="420"/>
      </w:pPr>
      <w:r w:rsidRPr="00F60BF5">
        <w:rPr>
          <w:rFonts w:hint="eastAsia"/>
        </w:rPr>
        <w:t>符合参保条件的学生应在规定时间内登陆学校财务处网上缴费平台实行个人自主缴费，其缴费标准按照当年度本市城乡居民基本医疗保险中小学生收费标准执行。</w:t>
      </w:r>
      <w:r w:rsidR="00BD38A7" w:rsidRPr="00BF7EC1">
        <w:rPr>
          <w:rFonts w:hint="eastAsia"/>
        </w:rPr>
        <w:t>详情请参阅《</w:t>
      </w:r>
      <w:r>
        <w:rPr>
          <w:rFonts w:hint="eastAsia"/>
        </w:rPr>
        <w:t>学生手册</w:t>
      </w:r>
      <w:r w:rsidR="00BD38A7" w:rsidRPr="00BF7EC1">
        <w:rPr>
          <w:rFonts w:hint="eastAsia"/>
        </w:rPr>
        <w:t>》中《同济大学学生医疗保障制度实施细则》。</w:t>
      </w:r>
      <w:r w:rsidR="00CC0A0C" w:rsidRPr="00BF7EC1">
        <w:rPr>
          <w:rFonts w:hint="eastAsia"/>
        </w:rPr>
        <w:t>（</w:t>
      </w:r>
      <w:r w:rsidRPr="00F60BF5">
        <w:rPr>
          <w:rFonts w:hint="eastAsia"/>
        </w:rPr>
        <w:t>202</w:t>
      </w:r>
      <w:r w:rsidR="002F5AAE">
        <w:rPr>
          <w:rFonts w:hint="eastAsia"/>
        </w:rPr>
        <w:t>2</w:t>
      </w:r>
      <w:r w:rsidRPr="00F60BF5">
        <w:rPr>
          <w:rFonts w:hint="eastAsia"/>
        </w:rPr>
        <w:t>年度缴费标准为</w:t>
      </w:r>
      <w:r w:rsidR="002F5AAE">
        <w:rPr>
          <w:rFonts w:hint="eastAsia"/>
        </w:rPr>
        <w:t>22</w:t>
      </w:r>
      <w:r w:rsidRPr="00F60BF5">
        <w:rPr>
          <w:rFonts w:hint="eastAsia"/>
        </w:rPr>
        <w:t>0</w:t>
      </w:r>
      <w:r w:rsidRPr="00F60BF5">
        <w:rPr>
          <w:rFonts w:hint="eastAsia"/>
        </w:rPr>
        <w:t>元</w:t>
      </w:r>
      <w:r w:rsidRPr="00F60BF5">
        <w:rPr>
          <w:rFonts w:hint="eastAsia"/>
        </w:rPr>
        <w:t>/</w:t>
      </w:r>
      <w:r w:rsidRPr="00F60BF5">
        <w:rPr>
          <w:rFonts w:hint="eastAsia"/>
        </w:rPr>
        <w:t>人</w:t>
      </w:r>
      <w:r w:rsidRPr="00F60BF5">
        <w:rPr>
          <w:rFonts w:hint="eastAsia"/>
        </w:rPr>
        <w:t>/</w:t>
      </w:r>
      <w:r w:rsidRPr="00F60BF5">
        <w:rPr>
          <w:rFonts w:hint="eastAsia"/>
        </w:rPr>
        <w:t>年</w:t>
      </w:r>
      <w:r w:rsidR="00973FE3">
        <w:rPr>
          <w:rFonts w:hint="eastAsia"/>
        </w:rPr>
        <w:t>，具体以当年缴费标准为准</w:t>
      </w:r>
      <w:r w:rsidRPr="00F60BF5">
        <w:rPr>
          <w:rFonts w:hint="eastAsia"/>
        </w:rPr>
        <w:t>。</w:t>
      </w:r>
      <w:r w:rsidR="00CC0A0C" w:rsidRPr="00BF7EC1">
        <w:rPr>
          <w:rFonts w:hint="eastAsia"/>
        </w:rPr>
        <w:t>）</w:t>
      </w:r>
    </w:p>
    <w:p w:rsidR="00982ACC" w:rsidRPr="00BF7EC1" w:rsidRDefault="001D7E19" w:rsidP="00EC0202">
      <w:pPr>
        <w:spacing w:beforeLines="50" w:before="156" w:line="276" w:lineRule="auto"/>
        <w:rPr>
          <w:b/>
        </w:rPr>
      </w:pPr>
      <w:r w:rsidRPr="00BF7EC1">
        <w:rPr>
          <w:rFonts w:hint="eastAsia"/>
          <w:b/>
        </w:rPr>
        <w:t>三、</w:t>
      </w:r>
      <w:r w:rsidR="00982ACC" w:rsidRPr="00BF7EC1">
        <w:rPr>
          <w:rFonts w:hint="eastAsia"/>
          <w:b/>
        </w:rPr>
        <w:t>缴费方式</w:t>
      </w:r>
    </w:p>
    <w:p w:rsidR="00CC0A0C" w:rsidRPr="00516841" w:rsidRDefault="00CC0A0C" w:rsidP="00EA629E">
      <w:pPr>
        <w:spacing w:line="276" w:lineRule="auto"/>
        <w:ind w:firstLineChars="200" w:firstLine="422"/>
        <w:rPr>
          <w:b/>
          <w:szCs w:val="21"/>
        </w:rPr>
      </w:pPr>
      <w:r w:rsidRPr="00516841">
        <w:rPr>
          <w:rFonts w:hint="eastAsia"/>
          <w:b/>
          <w:szCs w:val="21"/>
        </w:rPr>
        <w:t>实行个人自主</w:t>
      </w:r>
      <w:r w:rsidR="00F3522F" w:rsidRPr="00516841">
        <w:rPr>
          <w:rFonts w:hint="eastAsia"/>
          <w:b/>
          <w:szCs w:val="21"/>
        </w:rPr>
        <w:t>网上</w:t>
      </w:r>
      <w:r w:rsidRPr="00516841">
        <w:rPr>
          <w:rFonts w:hint="eastAsia"/>
          <w:b/>
          <w:szCs w:val="21"/>
        </w:rPr>
        <w:t>缴费，</w:t>
      </w:r>
      <w:r w:rsidR="004D4505" w:rsidRPr="00516841">
        <w:rPr>
          <w:rFonts w:hint="eastAsia"/>
          <w:b/>
          <w:szCs w:val="21"/>
        </w:rPr>
        <w:t>通常</w:t>
      </w:r>
      <w:r w:rsidRPr="00516841">
        <w:rPr>
          <w:rFonts w:hint="eastAsia"/>
          <w:b/>
          <w:szCs w:val="21"/>
        </w:rPr>
        <w:t>每年第四季度缴交下一年度费用。</w:t>
      </w:r>
      <w:r w:rsidR="00C45619" w:rsidRPr="00516841">
        <w:rPr>
          <w:rFonts w:hint="eastAsia"/>
          <w:b/>
          <w:szCs w:val="21"/>
        </w:rPr>
        <w:t>请</w:t>
      </w:r>
      <w:r w:rsidR="00516841">
        <w:rPr>
          <w:rFonts w:hint="eastAsia"/>
          <w:b/>
          <w:szCs w:val="21"/>
        </w:rPr>
        <w:t>本科生</w:t>
      </w:r>
      <w:r w:rsidR="00C45619" w:rsidRPr="00516841">
        <w:rPr>
          <w:rFonts w:hint="eastAsia"/>
          <w:b/>
          <w:szCs w:val="21"/>
        </w:rPr>
        <w:t>在读期间每年及时关注</w:t>
      </w:r>
      <w:r w:rsidR="00973FE3">
        <w:rPr>
          <w:rFonts w:hint="eastAsia"/>
          <w:b/>
          <w:szCs w:val="21"/>
        </w:rPr>
        <w:t>学院本科生网和</w:t>
      </w:r>
      <w:r w:rsidR="00C45619" w:rsidRPr="00516841">
        <w:rPr>
          <w:rFonts w:hint="eastAsia"/>
          <w:b/>
          <w:szCs w:val="21"/>
        </w:rPr>
        <w:t>校医院缴费通知。</w:t>
      </w:r>
    </w:p>
    <w:p w:rsidR="00BF7EC1" w:rsidRPr="00CF0742" w:rsidRDefault="00CC0A0C" w:rsidP="00CF0742">
      <w:pPr>
        <w:spacing w:line="276" w:lineRule="auto"/>
        <w:ind w:firstLineChars="200" w:firstLine="422"/>
        <w:rPr>
          <w:b/>
        </w:rPr>
      </w:pPr>
      <w:r w:rsidRPr="00BF7EC1">
        <w:rPr>
          <w:rFonts w:hint="eastAsia"/>
          <w:b/>
        </w:rPr>
        <w:t>提醒：</w:t>
      </w:r>
      <w:r w:rsidR="00516841">
        <w:rPr>
          <w:rFonts w:hint="eastAsia"/>
        </w:rPr>
        <w:t>1.</w:t>
      </w:r>
      <w:r w:rsidR="00516841">
        <w:t xml:space="preserve"> </w:t>
      </w:r>
      <w:r w:rsidR="00355E00" w:rsidRPr="00355E00">
        <w:rPr>
          <w:rFonts w:hint="eastAsia"/>
        </w:rPr>
        <w:t>通常</w:t>
      </w:r>
      <w:r w:rsidRPr="00BF7EC1">
        <w:rPr>
          <w:rFonts w:hint="eastAsia"/>
        </w:rPr>
        <w:t>每年第四季度根据上海市医保局通知按规定缴纳下一年度的城镇居民基本医疗保险费用，缴费成功并通过医保局审核后方可继续享受下一年度的城镇居民基本医保</w:t>
      </w:r>
      <w:r w:rsidR="00516841">
        <w:rPr>
          <w:rFonts w:hint="eastAsia"/>
        </w:rPr>
        <w:t>，</w:t>
      </w:r>
      <w:r w:rsidR="00516841" w:rsidRPr="00516841">
        <w:rPr>
          <w:rFonts w:hint="eastAsia"/>
          <w:b/>
          <w:sz w:val="24"/>
        </w:rPr>
        <w:t>享受校医院看病缴费优惠政策</w:t>
      </w:r>
      <w:r w:rsidRPr="00BF7EC1">
        <w:rPr>
          <w:rFonts w:hint="eastAsia"/>
        </w:rPr>
        <w:t>。</w:t>
      </w:r>
    </w:p>
    <w:p w:rsidR="00BF7EC1" w:rsidRPr="00973FE3" w:rsidRDefault="00516841" w:rsidP="00973FE3">
      <w:pPr>
        <w:spacing w:line="276" w:lineRule="auto"/>
        <w:ind w:firstLineChars="200" w:firstLine="420"/>
      </w:pPr>
      <w:r>
        <w:rPr>
          <w:rFonts w:hint="eastAsia"/>
        </w:rPr>
        <w:t>2.</w:t>
      </w:r>
      <w:r>
        <w:t xml:space="preserve"> </w:t>
      </w:r>
      <w:r w:rsidR="00F3522F">
        <w:rPr>
          <w:rFonts w:hint="eastAsia"/>
        </w:rPr>
        <w:t>缴费</w:t>
      </w:r>
      <w:r w:rsidR="00F3522F">
        <w:t>方式</w:t>
      </w:r>
      <w:r w:rsidR="00F3522F">
        <w:rPr>
          <w:rFonts w:hint="eastAsia"/>
        </w:rPr>
        <w:t>采用</w:t>
      </w:r>
      <w:r w:rsidR="00647F57" w:rsidRPr="00BF7EC1">
        <w:rPr>
          <w:rFonts w:hint="eastAsia"/>
        </w:rPr>
        <w:t>网上缴费平台</w:t>
      </w:r>
      <w:r w:rsidR="00F3522F">
        <w:t>：</w:t>
      </w:r>
      <w:r w:rsidR="00F3522F">
        <w:rPr>
          <w:rFonts w:hint="eastAsia"/>
        </w:rPr>
        <w:t>登录</w:t>
      </w:r>
      <w:r w:rsidR="00F3522F" w:rsidRPr="00BF7EC1">
        <w:rPr>
          <w:b/>
        </w:rPr>
        <w:t>同济大学</w:t>
      </w:r>
      <w:r w:rsidR="00F3522F" w:rsidRPr="00BF7EC1">
        <w:rPr>
          <w:rFonts w:hint="eastAsia"/>
          <w:b/>
        </w:rPr>
        <w:t>财务处网站</w:t>
      </w:r>
      <w:r w:rsidR="00F3522F" w:rsidRPr="00BF7EC1">
        <w:rPr>
          <w:b/>
        </w:rPr>
        <w:t>网</w:t>
      </w:r>
      <w:r w:rsidR="00F3522F">
        <w:rPr>
          <w:rFonts w:hint="eastAsia"/>
          <w:b/>
        </w:rPr>
        <w:t>站</w:t>
      </w:r>
      <w:r w:rsidR="00F3522F" w:rsidRPr="00BF7EC1">
        <w:rPr>
          <w:rFonts w:hint="eastAsia"/>
          <w:b/>
        </w:rPr>
        <w:t>：</w:t>
      </w:r>
      <w:hyperlink r:id="rId7" w:tgtFrame="_blank" w:history="1">
        <w:r w:rsidR="00973FE3" w:rsidRPr="00973FE3">
          <w:rPr>
            <w:rStyle w:val="a5"/>
            <w:rFonts w:hint="eastAsia"/>
          </w:rPr>
          <w:t>http://paycwc.tongji.edu.cn/payment/</w:t>
        </w:r>
      </w:hyperlink>
    </w:p>
    <w:p w:rsidR="001D7E19" w:rsidRPr="00BF7EC1" w:rsidRDefault="001D7E19" w:rsidP="00EC0202">
      <w:pPr>
        <w:spacing w:beforeLines="50" w:before="156" w:line="276" w:lineRule="auto"/>
        <w:rPr>
          <w:b/>
        </w:rPr>
      </w:pPr>
      <w:r w:rsidRPr="00BF7EC1">
        <w:rPr>
          <w:rFonts w:hint="eastAsia"/>
          <w:b/>
        </w:rPr>
        <w:t>四、支付范围</w:t>
      </w:r>
    </w:p>
    <w:p w:rsidR="001D7E19" w:rsidRPr="00BF7EC1" w:rsidRDefault="001D7E19" w:rsidP="00EA629E">
      <w:pPr>
        <w:spacing w:line="276" w:lineRule="auto"/>
        <w:ind w:firstLineChars="200" w:firstLine="420"/>
      </w:pPr>
      <w:r w:rsidRPr="00BF7EC1">
        <w:rPr>
          <w:rFonts w:hint="eastAsia"/>
        </w:rPr>
        <w:t>参保大学生纳入上海市居民医保后的用药、诊疗项目等的支付范围，参照《上海市城镇居民基本医疗保险试行办法》（据沪府发</w:t>
      </w:r>
      <w:r w:rsidRPr="00BF7EC1">
        <w:rPr>
          <w:rFonts w:hint="eastAsia"/>
        </w:rPr>
        <w:t>[2007]44</w:t>
      </w:r>
      <w:r w:rsidRPr="00BF7EC1">
        <w:rPr>
          <w:rFonts w:hint="eastAsia"/>
        </w:rPr>
        <w:t>号）有关规定执行。</w:t>
      </w:r>
    </w:p>
    <w:p w:rsidR="00516841" w:rsidRDefault="001D7E19" w:rsidP="00516841">
      <w:pPr>
        <w:spacing w:line="276" w:lineRule="auto"/>
        <w:ind w:firstLineChars="200" w:firstLine="420"/>
      </w:pPr>
      <w:r w:rsidRPr="00BF7EC1">
        <w:rPr>
          <w:rFonts w:hint="eastAsia"/>
        </w:rPr>
        <w:t>参保大学生就医时，需执行定点医疗与转诊制度。就诊、转诊、报销等相关手续和注意事项详情</w:t>
      </w:r>
      <w:r w:rsidR="00516841">
        <w:rPr>
          <w:rFonts w:hint="eastAsia"/>
        </w:rPr>
        <w:t>，</w:t>
      </w:r>
      <w:r w:rsidRPr="00BF7EC1">
        <w:rPr>
          <w:rFonts w:hint="eastAsia"/>
        </w:rPr>
        <w:t>请参阅</w:t>
      </w:r>
      <w:r w:rsidR="00516841" w:rsidRPr="00BF7EC1">
        <w:rPr>
          <w:rFonts w:hint="eastAsia"/>
        </w:rPr>
        <w:t>《</w:t>
      </w:r>
      <w:r w:rsidR="00516841">
        <w:rPr>
          <w:rFonts w:hint="eastAsia"/>
        </w:rPr>
        <w:t>学生手册</w:t>
      </w:r>
      <w:r w:rsidR="00516841" w:rsidRPr="00BF7EC1">
        <w:rPr>
          <w:rFonts w:hint="eastAsia"/>
        </w:rPr>
        <w:t>》中《同济大学学生医疗保障制度实施细则》</w:t>
      </w:r>
      <w:r w:rsidR="00516841">
        <w:rPr>
          <w:rFonts w:hint="eastAsia"/>
        </w:rPr>
        <w:t>。</w:t>
      </w:r>
      <w:bookmarkStart w:id="0" w:name="_GoBack"/>
      <w:bookmarkEnd w:id="0"/>
    </w:p>
    <w:p w:rsidR="00CC0A0C" w:rsidRPr="00BF7EC1" w:rsidRDefault="00816B8B" w:rsidP="00516841">
      <w:pPr>
        <w:spacing w:line="276" w:lineRule="auto"/>
        <w:rPr>
          <w:b/>
        </w:rPr>
      </w:pPr>
      <w:r w:rsidRPr="00BF7EC1">
        <w:rPr>
          <w:rFonts w:hint="eastAsia"/>
          <w:b/>
        </w:rPr>
        <w:t>五、</w:t>
      </w:r>
      <w:r w:rsidR="00CC0A0C" w:rsidRPr="00BF7EC1">
        <w:rPr>
          <w:rFonts w:hint="eastAsia"/>
          <w:b/>
        </w:rPr>
        <w:t>注意事项</w:t>
      </w:r>
    </w:p>
    <w:p w:rsidR="00BF7EC1" w:rsidRPr="00973FE3" w:rsidRDefault="00973FE3" w:rsidP="00EA629E">
      <w:pPr>
        <w:spacing w:line="276" w:lineRule="auto"/>
        <w:ind w:firstLineChars="200" w:firstLine="422"/>
        <w:rPr>
          <w:b/>
        </w:rPr>
      </w:pPr>
      <w:r w:rsidRPr="00973FE3">
        <w:rPr>
          <w:rFonts w:hint="eastAsia"/>
          <w:b/>
        </w:rPr>
        <w:t>1</w:t>
      </w:r>
      <w:r w:rsidR="00516841" w:rsidRPr="00973FE3">
        <w:rPr>
          <w:rFonts w:hint="eastAsia"/>
          <w:b/>
        </w:rPr>
        <w:t>.</w:t>
      </w:r>
      <w:r w:rsidR="00516841" w:rsidRPr="00973FE3">
        <w:rPr>
          <w:b/>
        </w:rPr>
        <w:t xml:space="preserve"> </w:t>
      </w:r>
      <w:r w:rsidR="00CC0A0C" w:rsidRPr="00973FE3">
        <w:rPr>
          <w:rFonts w:hint="eastAsia"/>
          <w:b/>
        </w:rPr>
        <w:t>学校建议符合条件的大学生每年度按时购买城镇居民基本医疗保险，自愿投保，自主缴费</w:t>
      </w:r>
      <w:r w:rsidR="00735944" w:rsidRPr="00973FE3">
        <w:rPr>
          <w:rFonts w:hint="eastAsia"/>
          <w:b/>
        </w:rPr>
        <w:t>。</w:t>
      </w:r>
      <w:r w:rsidR="00735944" w:rsidRPr="00973FE3">
        <w:rPr>
          <w:b/>
        </w:rPr>
        <w:t>凡不缴纳医保费用的学生将不能享受上海市居民基本医疗保险的相关政策</w:t>
      </w:r>
      <w:r w:rsidR="00735944" w:rsidRPr="00973FE3">
        <w:rPr>
          <w:rFonts w:hint="eastAsia"/>
          <w:b/>
        </w:rPr>
        <w:t>，</w:t>
      </w:r>
      <w:r w:rsidR="00AE5D6E" w:rsidRPr="00973FE3">
        <w:rPr>
          <w:rFonts w:hint="eastAsia"/>
          <w:b/>
        </w:rPr>
        <w:t>无法享受校医院看病缴费优惠政策，</w:t>
      </w:r>
      <w:r w:rsidR="00CC0A0C" w:rsidRPr="00973FE3">
        <w:rPr>
          <w:rFonts w:hint="eastAsia"/>
          <w:b/>
        </w:rPr>
        <w:t>并无法购买上海市大学生补充商业医疗保险。</w:t>
      </w:r>
    </w:p>
    <w:p w:rsidR="007A15D2" w:rsidRDefault="00973FE3" w:rsidP="00676E7E">
      <w:pPr>
        <w:spacing w:line="276" w:lineRule="auto"/>
        <w:ind w:firstLineChars="200" w:firstLine="420"/>
      </w:pPr>
      <w:r>
        <w:rPr>
          <w:rFonts w:hint="eastAsia"/>
        </w:rPr>
        <w:t>2</w:t>
      </w:r>
      <w:r w:rsidR="00516841">
        <w:rPr>
          <w:rFonts w:hint="eastAsia"/>
        </w:rPr>
        <w:t>.</w:t>
      </w:r>
      <w:r w:rsidR="00516841">
        <w:t xml:space="preserve"> </w:t>
      </w:r>
      <w:r w:rsidR="00BF7EC1">
        <w:rPr>
          <w:rFonts w:hint="eastAsia"/>
        </w:rPr>
        <w:t>如有疑问，可拨打</w:t>
      </w:r>
      <w:r w:rsidR="00CC0A0C" w:rsidRPr="00BF7EC1">
        <w:rPr>
          <w:rFonts w:hint="eastAsia"/>
        </w:rPr>
        <w:t>同济大学校医院电话</w:t>
      </w:r>
      <w:r w:rsidR="00BF7EC1">
        <w:rPr>
          <w:rFonts w:hint="eastAsia"/>
        </w:rPr>
        <w:t>咨询</w:t>
      </w:r>
      <w:r w:rsidR="00CC0A0C" w:rsidRPr="00BF7EC1">
        <w:rPr>
          <w:rFonts w:hint="eastAsia"/>
        </w:rPr>
        <w:t>：</w:t>
      </w:r>
      <w:r w:rsidR="00CC0A0C" w:rsidRPr="00BF7EC1">
        <w:rPr>
          <w:b/>
        </w:rPr>
        <w:t>021-65983824</w:t>
      </w:r>
      <w:r w:rsidR="00CC0A0C" w:rsidRPr="00BF7EC1">
        <w:rPr>
          <w:rFonts w:hint="eastAsia"/>
        </w:rPr>
        <w:t>。</w:t>
      </w:r>
    </w:p>
    <w:p w:rsidR="00676E7E" w:rsidRDefault="00676E7E" w:rsidP="00676E7E">
      <w:pPr>
        <w:spacing w:line="276" w:lineRule="auto"/>
        <w:ind w:firstLineChars="200" w:firstLine="420"/>
      </w:pPr>
    </w:p>
    <w:p w:rsidR="00F4798E" w:rsidRDefault="00F4798E" w:rsidP="00F4798E">
      <w:pPr>
        <w:spacing w:line="276" w:lineRule="auto"/>
      </w:pPr>
      <w:r>
        <w:rPr>
          <w:noProof/>
        </w:rPr>
        <mc:AlternateContent>
          <mc:Choice Requires="wps">
            <w:drawing>
              <wp:anchor distT="0" distB="0" distL="114300" distR="114300" simplePos="0" relativeHeight="251663360" behindDoc="0" locked="0" layoutInCell="1" allowOverlap="1" wp14:anchorId="2DEEDB9B" wp14:editId="3F6B8ACC">
                <wp:simplePos x="0" y="0"/>
                <wp:positionH relativeFrom="column">
                  <wp:posOffset>19050</wp:posOffset>
                </wp:positionH>
                <wp:positionV relativeFrom="paragraph">
                  <wp:posOffset>127000</wp:posOffset>
                </wp:positionV>
                <wp:extent cx="6629400" cy="38100"/>
                <wp:effectExtent l="0" t="0" r="19050" b="19050"/>
                <wp:wrapNone/>
                <wp:docPr id="1" name="直接连接符 1"/>
                <wp:cNvGraphicFramePr/>
                <a:graphic xmlns:a="http://schemas.openxmlformats.org/drawingml/2006/main">
                  <a:graphicData uri="http://schemas.microsoft.com/office/word/2010/wordprocessingShape">
                    <wps:wsp>
                      <wps:cNvCnPr/>
                      <wps:spPr>
                        <a:xfrm flipV="1">
                          <a:off x="0" y="0"/>
                          <a:ext cx="6629400" cy="381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43408" id="直接连接符 1"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pt,10pt" to="5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" strokecolor="#4579b8 [3044]">
                <v:stroke dashstyle="3 1"/>
              </v:line>
            </w:pict>
          </mc:Fallback>
        </mc:AlternateContent>
      </w:r>
    </w:p>
    <w:p w:rsidR="00973FE3" w:rsidRDefault="00973FE3" w:rsidP="00F4798E">
      <w:pPr>
        <w:spacing w:line="276" w:lineRule="auto"/>
        <w:ind w:firstLineChars="200" w:firstLine="602"/>
        <w:jc w:val="left"/>
        <w:rPr>
          <w:rFonts w:ascii="黑体" w:eastAsia="黑体" w:hAnsi="黑体"/>
          <w:b/>
          <w:sz w:val="30"/>
          <w:szCs w:val="30"/>
        </w:rPr>
      </w:pPr>
    </w:p>
    <w:p w:rsidR="00F4798E" w:rsidRDefault="00F4798E" w:rsidP="00F4798E">
      <w:pPr>
        <w:spacing w:line="276" w:lineRule="auto"/>
        <w:ind w:firstLineChars="200" w:firstLine="420"/>
        <w:jc w:val="left"/>
      </w:pPr>
      <w:r>
        <w:rPr>
          <w:rFonts w:hint="eastAsia"/>
        </w:rPr>
        <w:t>本人已认真阅读和知晓《</w:t>
      </w:r>
      <w:r w:rsidR="00973FE3" w:rsidRPr="00973FE3">
        <w:rPr>
          <w:rFonts w:hint="eastAsia"/>
        </w:rPr>
        <w:t>上海市城镇居民基本医疗保险告知回执单</w:t>
      </w:r>
      <w:r>
        <w:rPr>
          <w:rFonts w:hint="eastAsia"/>
        </w:rPr>
        <w:t>》全部内容，并确认大学在读期间每年自主自愿选择购买城镇居民基本医疗保险。若因个人原因未缴纳基本医疗保险而造成的后果自负。</w:t>
      </w:r>
    </w:p>
    <w:p w:rsidR="00F4798E" w:rsidRDefault="00F4798E" w:rsidP="00F4798E">
      <w:pPr>
        <w:spacing w:line="276" w:lineRule="auto"/>
        <w:ind w:firstLineChars="200" w:firstLine="420"/>
        <w:jc w:val="left"/>
      </w:pPr>
    </w:p>
    <w:p w:rsidR="00973FE3" w:rsidRDefault="00F4798E" w:rsidP="00973FE3">
      <w:pPr>
        <w:spacing w:line="276" w:lineRule="auto"/>
        <w:ind w:firstLineChars="200" w:firstLine="420"/>
        <w:jc w:val="left"/>
      </w:pPr>
      <w:r>
        <w:rPr>
          <w:rFonts w:hint="eastAsia"/>
        </w:rPr>
        <w:t xml:space="preserve">           </w:t>
      </w:r>
      <w:r w:rsidR="00973FE3">
        <w:t xml:space="preserve">                                                     </w:t>
      </w:r>
      <w:r w:rsidR="00973FE3">
        <w:rPr>
          <w:rFonts w:hint="eastAsia"/>
        </w:rPr>
        <w:t>学号</w:t>
      </w:r>
      <w:r w:rsidR="00BA535D">
        <w:rPr>
          <w:rFonts w:hint="eastAsia"/>
        </w:rPr>
        <w:t>：</w:t>
      </w:r>
    </w:p>
    <w:p w:rsidR="00F4798E" w:rsidRDefault="00F4798E" w:rsidP="00973FE3">
      <w:pPr>
        <w:spacing w:line="276" w:lineRule="auto"/>
        <w:ind w:firstLineChars="3400" w:firstLine="7140"/>
        <w:jc w:val="left"/>
      </w:pPr>
      <w:r>
        <w:rPr>
          <w:rFonts w:hint="eastAsia"/>
        </w:rPr>
        <w:t>学生签名：</w:t>
      </w:r>
      <w:r>
        <w:rPr>
          <w:rFonts w:hint="eastAsia"/>
        </w:rPr>
        <w:t xml:space="preserve">               </w:t>
      </w:r>
    </w:p>
    <w:p w:rsidR="00EA629E" w:rsidRPr="00EA629E" w:rsidRDefault="00F4798E" w:rsidP="00F4798E">
      <w:pPr>
        <w:spacing w:line="276" w:lineRule="auto"/>
        <w:ind w:firstLineChars="200" w:firstLine="420"/>
        <w:jc w:val="left"/>
      </w:pPr>
      <w:r>
        <w:rPr>
          <w:rFonts w:hint="eastAsia"/>
        </w:rPr>
        <w:t xml:space="preserve">                                                                 </w:t>
      </w:r>
      <w:r w:rsidR="00973FE3">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EA629E" w:rsidRPr="00EA629E" w:rsidSect="00BF7EC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B3" w:rsidRDefault="008163B3" w:rsidP="00735944">
      <w:r>
        <w:separator/>
      </w:r>
    </w:p>
  </w:endnote>
  <w:endnote w:type="continuationSeparator" w:id="0">
    <w:p w:rsidR="008163B3" w:rsidRDefault="008163B3" w:rsidP="0073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B3" w:rsidRDefault="008163B3" w:rsidP="00735944">
      <w:r>
        <w:separator/>
      </w:r>
    </w:p>
  </w:footnote>
  <w:footnote w:type="continuationSeparator" w:id="0">
    <w:p w:rsidR="008163B3" w:rsidRDefault="008163B3" w:rsidP="0073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A7"/>
    <w:rsid w:val="0008644A"/>
    <w:rsid w:val="000B26EC"/>
    <w:rsid w:val="000F4658"/>
    <w:rsid w:val="000F7253"/>
    <w:rsid w:val="00146841"/>
    <w:rsid w:val="001D7E19"/>
    <w:rsid w:val="001E251E"/>
    <w:rsid w:val="00241F7A"/>
    <w:rsid w:val="00243EB6"/>
    <w:rsid w:val="0025417A"/>
    <w:rsid w:val="00263028"/>
    <w:rsid w:val="00296A2F"/>
    <w:rsid w:val="002F5AAE"/>
    <w:rsid w:val="00355E00"/>
    <w:rsid w:val="003C0A2F"/>
    <w:rsid w:val="00497E87"/>
    <w:rsid w:val="004D4505"/>
    <w:rsid w:val="00516841"/>
    <w:rsid w:val="00516DA6"/>
    <w:rsid w:val="005C4BA1"/>
    <w:rsid w:val="005D533A"/>
    <w:rsid w:val="005D73A5"/>
    <w:rsid w:val="00614A0B"/>
    <w:rsid w:val="00636AEA"/>
    <w:rsid w:val="00647F57"/>
    <w:rsid w:val="00676E7E"/>
    <w:rsid w:val="00735944"/>
    <w:rsid w:val="00796E5F"/>
    <w:rsid w:val="007970B1"/>
    <w:rsid w:val="007A15D2"/>
    <w:rsid w:val="007A1DC4"/>
    <w:rsid w:val="007D4E9D"/>
    <w:rsid w:val="008163B3"/>
    <w:rsid w:val="00816B8B"/>
    <w:rsid w:val="00833E55"/>
    <w:rsid w:val="008B5A40"/>
    <w:rsid w:val="008D7428"/>
    <w:rsid w:val="00934D2A"/>
    <w:rsid w:val="00973FE3"/>
    <w:rsid w:val="00982ACC"/>
    <w:rsid w:val="009F131E"/>
    <w:rsid w:val="00AE5D6E"/>
    <w:rsid w:val="00AF2523"/>
    <w:rsid w:val="00AF78E3"/>
    <w:rsid w:val="00B02142"/>
    <w:rsid w:val="00BA535D"/>
    <w:rsid w:val="00BD38A7"/>
    <w:rsid w:val="00BF7EC1"/>
    <w:rsid w:val="00C45619"/>
    <w:rsid w:val="00CC0A0C"/>
    <w:rsid w:val="00CF0742"/>
    <w:rsid w:val="00D04490"/>
    <w:rsid w:val="00D13A90"/>
    <w:rsid w:val="00D37C88"/>
    <w:rsid w:val="00D43764"/>
    <w:rsid w:val="00EA629E"/>
    <w:rsid w:val="00EC0202"/>
    <w:rsid w:val="00F32633"/>
    <w:rsid w:val="00F3522F"/>
    <w:rsid w:val="00F4798E"/>
    <w:rsid w:val="00F60BF5"/>
    <w:rsid w:val="00F7511A"/>
    <w:rsid w:val="00FA6419"/>
    <w:rsid w:val="00FB0B0D"/>
    <w:rsid w:val="00FE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2027"/>
  <w15:docId w15:val="{88DFC67A-8576-4BFF-BA62-22DDF95E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BD38A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qFormat/>
    <w:rsid w:val="00BD38A7"/>
    <w:rPr>
      <w:rFonts w:ascii="Times New Roman" w:eastAsia="宋体" w:hAnsi="Times New Roman" w:cs="Times New Roman"/>
      <w:sz w:val="18"/>
      <w:szCs w:val="18"/>
    </w:rPr>
  </w:style>
  <w:style w:type="character" w:styleId="a5">
    <w:name w:val="Hyperlink"/>
    <w:basedOn w:val="a0"/>
    <w:uiPriority w:val="99"/>
    <w:unhideWhenUsed/>
    <w:rsid w:val="00BD38A7"/>
    <w:rPr>
      <w:color w:val="0000FF" w:themeColor="hyperlink"/>
      <w:u w:val="single"/>
    </w:rPr>
  </w:style>
  <w:style w:type="paragraph" w:customStyle="1" w:styleId="Default">
    <w:name w:val="Default"/>
    <w:rsid w:val="00647F57"/>
    <w:pPr>
      <w:widowControl w:val="0"/>
      <w:autoSpaceDE w:val="0"/>
      <w:autoSpaceDN w:val="0"/>
      <w:adjustRightInd w:val="0"/>
    </w:pPr>
    <w:rPr>
      <w:rFonts w:ascii="宋体" w:hAnsi="宋体" w:cs="宋体"/>
      <w:color w:val="000000"/>
      <w:kern w:val="0"/>
      <w:sz w:val="24"/>
      <w:szCs w:val="24"/>
    </w:rPr>
  </w:style>
  <w:style w:type="paragraph" w:styleId="a6">
    <w:name w:val="footer"/>
    <w:basedOn w:val="a"/>
    <w:link w:val="a7"/>
    <w:uiPriority w:val="99"/>
    <w:unhideWhenUsed/>
    <w:rsid w:val="00735944"/>
    <w:pPr>
      <w:tabs>
        <w:tab w:val="center" w:pos="4153"/>
        <w:tab w:val="right" w:pos="8306"/>
      </w:tabs>
      <w:snapToGrid w:val="0"/>
      <w:jc w:val="left"/>
    </w:pPr>
    <w:rPr>
      <w:sz w:val="18"/>
      <w:szCs w:val="18"/>
    </w:rPr>
  </w:style>
  <w:style w:type="character" w:customStyle="1" w:styleId="a7">
    <w:name w:val="页脚 字符"/>
    <w:basedOn w:val="a0"/>
    <w:link w:val="a6"/>
    <w:uiPriority w:val="99"/>
    <w:rsid w:val="00735944"/>
    <w:rPr>
      <w:sz w:val="18"/>
      <w:szCs w:val="18"/>
    </w:rPr>
  </w:style>
  <w:style w:type="character" w:styleId="a8">
    <w:name w:val="Strong"/>
    <w:basedOn w:val="a0"/>
    <w:uiPriority w:val="22"/>
    <w:qFormat/>
    <w:rsid w:val="00F60BF5"/>
    <w:rPr>
      <w:b/>
      <w:bCs/>
    </w:rPr>
  </w:style>
  <w:style w:type="paragraph" w:styleId="a9">
    <w:name w:val="Balloon Text"/>
    <w:basedOn w:val="a"/>
    <w:link w:val="aa"/>
    <w:uiPriority w:val="99"/>
    <w:semiHidden/>
    <w:unhideWhenUsed/>
    <w:rsid w:val="00F4798E"/>
    <w:rPr>
      <w:sz w:val="18"/>
      <w:szCs w:val="18"/>
    </w:rPr>
  </w:style>
  <w:style w:type="character" w:customStyle="1" w:styleId="aa">
    <w:name w:val="批注框文本 字符"/>
    <w:basedOn w:val="a0"/>
    <w:link w:val="a9"/>
    <w:uiPriority w:val="99"/>
    <w:semiHidden/>
    <w:rsid w:val="00F4798E"/>
    <w:rPr>
      <w:sz w:val="18"/>
      <w:szCs w:val="18"/>
    </w:rPr>
  </w:style>
  <w:style w:type="paragraph" w:styleId="ab">
    <w:name w:val="Normal (Web)"/>
    <w:basedOn w:val="a"/>
    <w:uiPriority w:val="99"/>
    <w:semiHidden/>
    <w:unhideWhenUsed/>
    <w:rsid w:val="00973F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ycwc.tongji.edu.cn/pay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2790-7F60-4961-A700-C7584972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凌昱晨</cp:lastModifiedBy>
  <cp:revision>50</cp:revision>
  <cp:lastPrinted>2020-11-26T08:08:00Z</cp:lastPrinted>
  <dcterms:created xsi:type="dcterms:W3CDTF">2017-09-01T07:36:00Z</dcterms:created>
  <dcterms:modified xsi:type="dcterms:W3CDTF">2021-12-08T01:34:00Z</dcterms:modified>
</cp:coreProperties>
</file>