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sz w:val="40"/>
          <w:szCs w:val="40"/>
        </w:rPr>
        <w:t>基层就业范围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b/>
          <w:bCs/>
          <w:sz w:val="40"/>
          <w:szCs w:val="40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>
      <w:pPr>
        <w:spacing w:line="360" w:lineRule="auto"/>
        <w:ind w:left="424" w:leftChars="202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属于基层就业的用人单位具体</w:t>
      </w:r>
      <w:r>
        <w:rPr>
          <w:rFonts w:hint="eastAsia" w:ascii="仿宋_GB2312" w:hAnsi="宋体" w:eastAsia="仿宋_GB2312"/>
          <w:sz w:val="32"/>
          <w:szCs w:val="32"/>
        </w:rPr>
        <w:t>包括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县及县以下党政机关、事业单位以及社会社团组织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艰苦行业事业单位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中小型企业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艰苦行业企业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部队用人单位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“三支一扶”计划项目单位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自主创业、自由职业以及其他灵活就业企业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黑体" w:hAns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sz w:val="40"/>
          <w:szCs w:val="40"/>
        </w:rPr>
        <w:t>同济大学“青松计划”就业引导范围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“重点区域”包括：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2.中部地区：山西省、安徽省、江西省、河北省、河南省、湖北省、湖南省、海南省等8个省。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3.东北地区：黑龙江省、吉林省、辽宁省等3个省。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“重点岗位”包括：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2.工作现场地处中西部地区及艰苦边远地区气象、地震、地质、水电施工、煤炭、石油、航海、核工业等中央单位艰苦行业生产第一线岗位。</w:t>
      </w: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三、“重点单位”包括： 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重要行业和关键领域、基础性和支柱产业的国有企业；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重要民营企业；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国家“双一流”建设高校；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省部级及以上科研设计机构；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党政机关（含机关直属事业单位）；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主流媒体；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重要金融机构；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重要医疗机构；</w:t>
      </w:r>
    </w:p>
    <w:p>
      <w:pPr>
        <w:numPr>
          <w:ilvl w:val="0"/>
          <w:numId w:val="3"/>
        </w:num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部队；</w:t>
      </w:r>
    </w:p>
    <w:p>
      <w:pPr>
        <w:numPr>
          <w:ilvl w:val="0"/>
          <w:numId w:val="0"/>
        </w:numPr>
        <w:spacing w:line="360" w:lineRule="auto"/>
        <w:ind w:left="424" w:left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宋体" w:eastAsia="仿宋_GB2312"/>
          <w:sz w:val="32"/>
          <w:szCs w:val="32"/>
        </w:rPr>
        <w:t>专业服务机构；</w:t>
      </w:r>
    </w:p>
    <w:p>
      <w:pPr>
        <w:numPr>
          <w:ilvl w:val="0"/>
          <w:numId w:val="0"/>
        </w:numPr>
        <w:spacing w:line="360" w:lineRule="auto"/>
        <w:ind w:left="424" w:left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宋体" w:eastAsia="仿宋_GB2312"/>
          <w:sz w:val="32"/>
          <w:szCs w:val="32"/>
        </w:rPr>
        <w:t>国际组织；</w:t>
      </w:r>
    </w:p>
    <w:p>
      <w:pPr>
        <w:numPr>
          <w:ilvl w:val="0"/>
          <w:numId w:val="0"/>
        </w:numPr>
        <w:spacing w:line="360" w:lineRule="auto"/>
        <w:ind w:left="424" w:left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宋体" w:eastAsia="仿宋_GB2312"/>
          <w:sz w:val="32"/>
          <w:szCs w:val="32"/>
        </w:rPr>
        <w:t>战略性新兴行业领先</w:t>
      </w:r>
      <w:r>
        <w:rPr>
          <w:rFonts w:ascii="仿宋_GB2312" w:hAnsi="宋体" w:eastAsia="仿宋_GB2312"/>
          <w:sz w:val="32"/>
          <w:szCs w:val="32"/>
        </w:rPr>
        <w:t>企业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黑体" w:hAnsi="黑体" w:eastAsia="黑体"/>
          <w:sz w:val="24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84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84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同济大学“扬帆奖”申请表</w:t>
      </w:r>
    </w:p>
    <w:p>
      <w:pPr>
        <w:spacing w:line="584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72"/>
        <w:gridCol w:w="1701"/>
        <w:gridCol w:w="1417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（着重说明：个人的择业过程、关于职业选择的思考，对工作环境、岗位的认知与规划等，可附页，1000字以内）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申请人签名：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推荐授予“扬帆奖”（□特等奖 □一等奖  □二等奖  □三等奖）奖励。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推荐理由：</w:t>
            </w: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学院负责人签字：               学院公章：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同意授予“扬帆奖”（□特等奖 □一等奖  □二等奖  □三等奖）奖励。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签字（盖章）：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C6751"/>
    <w:multiLevelType w:val="multilevel"/>
    <w:tmpl w:val="062C675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D3533"/>
    <w:multiLevelType w:val="multilevel"/>
    <w:tmpl w:val="567D353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5949D5"/>
    <w:multiLevelType w:val="multilevel"/>
    <w:tmpl w:val="7F5949D5"/>
    <w:lvl w:ilvl="0" w:tentative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4" w:hanging="420"/>
      </w:pPr>
    </w:lvl>
    <w:lvl w:ilvl="2" w:tentative="0">
      <w:start w:val="1"/>
      <w:numFmt w:val="lowerRoman"/>
      <w:lvlText w:val="%3."/>
      <w:lvlJc w:val="right"/>
      <w:pPr>
        <w:ind w:left="1684" w:hanging="420"/>
      </w:pPr>
    </w:lvl>
    <w:lvl w:ilvl="3" w:tentative="0">
      <w:start w:val="1"/>
      <w:numFmt w:val="decimal"/>
      <w:lvlText w:val="%4."/>
      <w:lvlJc w:val="left"/>
      <w:pPr>
        <w:ind w:left="2104" w:hanging="420"/>
      </w:pPr>
    </w:lvl>
    <w:lvl w:ilvl="4" w:tentative="0">
      <w:start w:val="1"/>
      <w:numFmt w:val="lowerLetter"/>
      <w:lvlText w:val="%5)"/>
      <w:lvlJc w:val="left"/>
      <w:pPr>
        <w:ind w:left="2524" w:hanging="420"/>
      </w:pPr>
    </w:lvl>
    <w:lvl w:ilvl="5" w:tentative="0">
      <w:start w:val="1"/>
      <w:numFmt w:val="lowerRoman"/>
      <w:lvlText w:val="%6."/>
      <w:lvlJc w:val="right"/>
      <w:pPr>
        <w:ind w:left="2944" w:hanging="420"/>
      </w:pPr>
    </w:lvl>
    <w:lvl w:ilvl="6" w:tentative="0">
      <w:start w:val="1"/>
      <w:numFmt w:val="decimal"/>
      <w:lvlText w:val="%7."/>
      <w:lvlJc w:val="left"/>
      <w:pPr>
        <w:ind w:left="3364" w:hanging="420"/>
      </w:pPr>
    </w:lvl>
    <w:lvl w:ilvl="7" w:tentative="0">
      <w:start w:val="1"/>
      <w:numFmt w:val="lowerLetter"/>
      <w:lvlText w:val="%8)"/>
      <w:lvlJc w:val="left"/>
      <w:pPr>
        <w:ind w:left="3784" w:hanging="420"/>
      </w:pPr>
    </w:lvl>
    <w:lvl w:ilvl="8" w:tentative="0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4448"/>
    <w:rsid w:val="444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2022-06-02T06:12:00Z</dcterms:created>
  <dc:creator>WPS_766769328</dc:creator>
  <cp:lastModifiedBy>WPS_766769328</cp:lastModifiedBy>
  <dcterms:modified xsi:type="dcterms:W3CDTF">2022-06-02T06:14:02Z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8F46B4BFB7F4428381BF2B2706E04A2B</vt:lpwstr>
  </property>
</Properties>
</file>